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Comparison between Germany and United States Health Systems</w:t>
      </w: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Student's Name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Institution Affiliation</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Course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Instructor's Name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Date</w:t>
      </w:r>
    </w:p>
    <w:p w:rsidR="00321FAA" w:rsidRPr="00321FAA" w:rsidRDefault="00321FAA" w:rsidP="0072214F">
      <w:pPr>
        <w:spacing w:after="0" w:line="480" w:lineRule="auto"/>
        <w:jc w:val="both"/>
        <w:rPr>
          <w:rFonts w:ascii="Times New Roman" w:hAnsi="Times New Roman" w:cs="Times New Roman"/>
          <w:sz w:val="24"/>
          <w:szCs w:val="24"/>
        </w:rPr>
      </w:pPr>
    </w:p>
    <w:p w:rsidR="00321FAA" w:rsidRDefault="0008087D" w:rsidP="0072214F">
      <w:pPr>
        <w:spacing w:after="0"/>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lastRenderedPageBreak/>
        <w:t>Comparison between Germany and United States Health Systems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Good access to healthcare services is one of the effective ways of improving global health.  Health systems are significant in all countries to meet patients' needs. Notably, countries with </w:t>
      </w:r>
      <w:r w:rsidR="00B22793">
        <w:rPr>
          <w:rFonts w:ascii="Times New Roman" w:hAnsi="Times New Roman" w:cs="Times New Roman"/>
          <w:sz w:val="24"/>
          <w:szCs w:val="24"/>
        </w:rPr>
        <w:t xml:space="preserve">high </w:t>
      </w:r>
      <w:r w:rsidRPr="00321FAA">
        <w:rPr>
          <w:rFonts w:ascii="Times New Roman" w:hAnsi="Times New Roman" w:cs="Times New Roman"/>
          <w:sz w:val="24"/>
          <w:szCs w:val="24"/>
        </w:rPr>
        <w:t>qual</w:t>
      </w:r>
      <w:r w:rsidR="00163297">
        <w:rPr>
          <w:rFonts w:ascii="Times New Roman" w:hAnsi="Times New Roman" w:cs="Times New Roman"/>
          <w:sz w:val="24"/>
          <w:szCs w:val="24"/>
        </w:rPr>
        <w:t xml:space="preserve">ity care services </w:t>
      </w:r>
      <w:r w:rsidRPr="00321FAA">
        <w:rPr>
          <w:rFonts w:ascii="Times New Roman" w:hAnsi="Times New Roman" w:cs="Times New Roman"/>
          <w:sz w:val="24"/>
          <w:szCs w:val="24"/>
        </w:rPr>
        <w:t>are likely</w:t>
      </w:r>
      <w:r w:rsidR="00D362B2">
        <w:rPr>
          <w:rFonts w:ascii="Times New Roman" w:hAnsi="Times New Roman" w:cs="Times New Roman"/>
          <w:sz w:val="24"/>
          <w:szCs w:val="24"/>
        </w:rPr>
        <w:t xml:space="preserve"> to record</w:t>
      </w:r>
      <w:r w:rsidRPr="00321FAA">
        <w:rPr>
          <w:rFonts w:ascii="Times New Roman" w:hAnsi="Times New Roman" w:cs="Times New Roman"/>
          <w:sz w:val="24"/>
          <w:szCs w:val="24"/>
        </w:rPr>
        <w:t xml:space="preserve"> high growth in the </w:t>
      </w:r>
      <w:r w:rsidR="00C5029A">
        <w:rPr>
          <w:rFonts w:ascii="Times New Roman" w:hAnsi="Times New Roman" w:cs="Times New Roman"/>
          <w:sz w:val="24"/>
          <w:szCs w:val="24"/>
        </w:rPr>
        <w:t xml:space="preserve">health sector. Health </w:t>
      </w:r>
      <w:r w:rsidRPr="00321FAA">
        <w:rPr>
          <w:rFonts w:ascii="Times New Roman" w:hAnsi="Times New Roman" w:cs="Times New Roman"/>
          <w:sz w:val="24"/>
          <w:szCs w:val="24"/>
        </w:rPr>
        <w:t>care options vary in different countries. Every nation has a health system that reflects its economic development and history. Countries use different systems to provide care services to their citizens. Comparing health systems of dif</w:t>
      </w:r>
      <w:r w:rsidRPr="00321FAA">
        <w:rPr>
          <w:rFonts w:ascii="Times New Roman" w:hAnsi="Times New Roman" w:cs="Times New Roman"/>
          <w:sz w:val="24"/>
          <w:szCs w:val="24"/>
        </w:rPr>
        <w:t>ferent nations provide valuable information to policymakers and health professionals to examine the performance of their national health system. At the beginning of the 21st century, United Nations (U.N.) declared access to care services as a critical huma</w:t>
      </w:r>
      <w:r w:rsidRPr="00321FAA">
        <w:rPr>
          <w:rFonts w:ascii="Times New Roman" w:hAnsi="Times New Roman" w:cs="Times New Roman"/>
          <w:sz w:val="24"/>
          <w:szCs w:val="24"/>
        </w:rPr>
        <w:t xml:space="preserve">n right. </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Overview of Germany Health System</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Germany provides high–quality and advanced treatments within Europe. The costs of medical services in Germany depend on several factors, and public and private hospitals provide a cost-quality ratio. Notably, the</w:t>
      </w:r>
      <w:r w:rsidRPr="00321FAA">
        <w:rPr>
          <w:rFonts w:ascii="Times New Roman" w:hAnsi="Times New Roman" w:cs="Times New Roman"/>
          <w:sz w:val="24"/>
          <w:szCs w:val="24"/>
        </w:rPr>
        <w:t xml:space="preserve"> costs of medical treatment more or less depend on the patient medical needs. In the last years, costs of health insurance have increased due to medical cost inflation and demographic expansion. In Germany, the total healthcare services costs are based on </w:t>
      </w:r>
      <w:r w:rsidRPr="00321FAA">
        <w:rPr>
          <w:rFonts w:ascii="Times New Roman" w:hAnsi="Times New Roman" w:cs="Times New Roman"/>
          <w:sz w:val="24"/>
          <w:szCs w:val="24"/>
        </w:rPr>
        <w:t>individual income but change depending on location. The majority of the population are enrolled in statutory health insurance that provides them with outpatient, inpatient, mental health, and drug coverage. According to Busse et al. (2017), statutory healt</w:t>
      </w:r>
      <w:r w:rsidRPr="00321FAA">
        <w:rPr>
          <w:rFonts w:ascii="Times New Roman" w:hAnsi="Times New Roman" w:cs="Times New Roman"/>
          <w:sz w:val="24"/>
          <w:szCs w:val="24"/>
        </w:rPr>
        <w:t>h insurance in Germany was developed through self-governance and solidarity as the defining principles. In terms of quality, the country provides one of the most advanced health treatments across Europe. The health system is technologically equipped and us</w:t>
      </w:r>
      <w:r w:rsidRPr="00321FAA">
        <w:rPr>
          <w:rFonts w:ascii="Times New Roman" w:hAnsi="Times New Roman" w:cs="Times New Roman"/>
          <w:sz w:val="24"/>
          <w:szCs w:val="24"/>
        </w:rPr>
        <w:t xml:space="preserve">es innovative treatment methods.  </w:t>
      </w:r>
    </w:p>
    <w:p w:rsidR="00D51A32" w:rsidRDefault="00D51A32" w:rsidP="0072214F">
      <w:pPr>
        <w:spacing w:after="0" w:line="480" w:lineRule="auto"/>
        <w:jc w:val="center"/>
        <w:rPr>
          <w:rFonts w:ascii="Times New Roman" w:hAnsi="Times New Roman" w:cs="Times New Roman"/>
          <w:b/>
          <w:sz w:val="24"/>
          <w:szCs w:val="24"/>
        </w:rPr>
      </w:pPr>
    </w:p>
    <w:p w:rsidR="00D51A32" w:rsidRDefault="00D51A32" w:rsidP="0072214F">
      <w:pPr>
        <w:spacing w:after="0" w:line="480" w:lineRule="auto"/>
        <w:jc w:val="center"/>
        <w:rPr>
          <w:rFonts w:ascii="Times New Roman" w:hAnsi="Times New Roman" w:cs="Times New Roman"/>
          <w:b/>
          <w:sz w:val="24"/>
          <w:szCs w:val="24"/>
        </w:rPr>
      </w:pP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lastRenderedPageBreak/>
        <w:t>Impacts of Vulnerable Population in Germany and U.S.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Globally, aging societies pose major challenges in health care systems. As a result of demographic changes, the population of elderly persons in developed nations is li</w:t>
      </w:r>
      <w:r w:rsidRPr="00321FAA">
        <w:rPr>
          <w:rFonts w:ascii="Times New Roman" w:hAnsi="Times New Roman" w:cs="Times New Roman"/>
          <w:sz w:val="24"/>
          <w:szCs w:val="24"/>
        </w:rPr>
        <w:t>kely to increase in the next decades. Therefore, countries like Germany and the U.S. are likely to be affected by this change for people above sixty-five years. Both countries are required to develop suitable mechanisms to determine the utilization of heal</w:t>
      </w:r>
      <w:r w:rsidRPr="00321FAA">
        <w:rPr>
          <w:rFonts w:ascii="Times New Roman" w:hAnsi="Times New Roman" w:cs="Times New Roman"/>
          <w:sz w:val="24"/>
          <w:szCs w:val="24"/>
        </w:rPr>
        <w:t>th care services for elderly persons. In Germany, increased life expectancy and low fertility are the primary causes of the aging population. The German health system redistributes resources to people of different social-economic statuses, ages, socioecono</w:t>
      </w:r>
      <w:r w:rsidRPr="00321FAA">
        <w:rPr>
          <w:rFonts w:ascii="Times New Roman" w:hAnsi="Times New Roman" w:cs="Times New Roman"/>
          <w:sz w:val="24"/>
          <w:szCs w:val="24"/>
        </w:rPr>
        <w:t>mic statuses across all regions.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the U.S., all vulnerable groups, including children and the homeless, are financially supported by governments while seeking medical services.  Although United States adults are among the most willing individuals to seek</w:t>
      </w:r>
      <w:r w:rsidRPr="00321FAA">
        <w:rPr>
          <w:rFonts w:ascii="Times New Roman" w:hAnsi="Times New Roman" w:cs="Times New Roman"/>
          <w:sz w:val="24"/>
          <w:szCs w:val="24"/>
        </w:rPr>
        <w:t xml:space="preserve"> professional aid on their emotional distress, they are less likely to report affordability issues. The U.S. has a low supply of mental health professionals, especially psychiatrists and psychologists. For example, only one–third of United States medical s</w:t>
      </w:r>
      <w:r w:rsidRPr="00321FAA">
        <w:rPr>
          <w:rFonts w:ascii="Times New Roman" w:hAnsi="Times New Roman" w:cs="Times New Roman"/>
          <w:sz w:val="24"/>
          <w:szCs w:val="24"/>
        </w:rPr>
        <w:t xml:space="preserve">ervices have mental professionals in their team compared to a large number in German hospitals. The U.S. has many adults diagnosed with anxiety, depression, and other mental conditions compared to Germany.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For decades, priority in social and health care i</w:t>
      </w:r>
      <w:r w:rsidRPr="00321FAA">
        <w:rPr>
          <w:rFonts w:ascii="Times New Roman" w:hAnsi="Times New Roman" w:cs="Times New Roman"/>
          <w:sz w:val="24"/>
          <w:szCs w:val="24"/>
        </w:rPr>
        <w:t>n Germany has continued to improve patients' interactions and care for their children. Notably, lower social-economic status is closely connected with the poor child and increased risks of negatively experienced in early childhood. For instance, in Germany</w:t>
      </w:r>
      <w:r w:rsidRPr="00321FAA">
        <w:rPr>
          <w:rFonts w:ascii="Times New Roman" w:hAnsi="Times New Roman" w:cs="Times New Roman"/>
          <w:sz w:val="24"/>
          <w:szCs w:val="24"/>
        </w:rPr>
        <w:t>, 26% of children from poor backgrounds show symptoms of mental health issues as compared to 9.7% from well-up families (Renner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 xml:space="preserve">2018). However, the government has implemented programs like Germany Early Childhood Intervention implemented </w:t>
      </w:r>
      <w:r w:rsidRPr="00321FAA">
        <w:rPr>
          <w:rFonts w:ascii="Times New Roman" w:hAnsi="Times New Roman" w:cs="Times New Roman"/>
          <w:sz w:val="24"/>
          <w:szCs w:val="24"/>
        </w:rPr>
        <w:lastRenderedPageBreak/>
        <w:t xml:space="preserve">in 2006 to </w:t>
      </w:r>
      <w:r w:rsidRPr="00321FAA">
        <w:rPr>
          <w:rFonts w:ascii="Times New Roman" w:hAnsi="Times New Roman" w:cs="Times New Roman"/>
          <w:sz w:val="24"/>
          <w:szCs w:val="24"/>
        </w:rPr>
        <w:t xml:space="preserve">support the goal of providing equal chances for children to get quality and affordable care services. On the other hand, U.S., there is a relationship between socioeconomic factors and health care among children. For example, parents' unemployment and low </w:t>
      </w:r>
      <w:r w:rsidRPr="00321FAA">
        <w:rPr>
          <w:rFonts w:ascii="Times New Roman" w:hAnsi="Times New Roman" w:cs="Times New Roman"/>
          <w:sz w:val="24"/>
          <w:szCs w:val="24"/>
        </w:rPr>
        <w:t>education are linked with poor health status and increased rates of psychosomatic symptoms and chronic diseases. The U.S. government has initiated several programs to help children from poor backgrounds to support their education access to quality care and</w:t>
      </w:r>
      <w:r w:rsidRPr="00321FAA">
        <w:rPr>
          <w:rFonts w:ascii="Times New Roman" w:hAnsi="Times New Roman" w:cs="Times New Roman"/>
          <w:sz w:val="24"/>
          <w:szCs w:val="24"/>
        </w:rPr>
        <w:t xml:space="preserve"> household utilities.</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Women's Health and Maternal Child Health</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 Women experience exceptional challenges throughout their lifespans on their physical health, associations with the healthcare system, and societal roles. The affordability and access of qualit</w:t>
      </w:r>
      <w:r w:rsidRPr="00321FAA">
        <w:rPr>
          <w:rFonts w:ascii="Times New Roman" w:hAnsi="Times New Roman" w:cs="Times New Roman"/>
          <w:sz w:val="24"/>
          <w:szCs w:val="24"/>
        </w:rPr>
        <w:t>y health services for women still remain a major challenge in the U.S. than in other countries. For example, compared to women in European countries, United States women experience bad physical health and struggles to access health services. According to Z</w:t>
      </w:r>
      <w:r w:rsidRPr="00321FAA">
        <w:rPr>
          <w:rFonts w:ascii="Times New Roman" w:hAnsi="Times New Roman" w:cs="Times New Roman"/>
          <w:sz w:val="24"/>
          <w:szCs w:val="24"/>
        </w:rPr>
        <w:t>olot (2019), 20% of women in the U.S. live with two or even more chronic disea</w:t>
      </w:r>
      <w:r w:rsidR="00174811">
        <w:rPr>
          <w:rFonts w:ascii="Times New Roman" w:hAnsi="Times New Roman" w:cs="Times New Roman"/>
          <w:sz w:val="24"/>
          <w:szCs w:val="24"/>
        </w:rPr>
        <w:t xml:space="preserve">ses, while in Germany, only 7% </w:t>
      </w:r>
      <w:r w:rsidRPr="00321FAA">
        <w:rPr>
          <w:rFonts w:ascii="Times New Roman" w:hAnsi="Times New Roman" w:cs="Times New Roman"/>
          <w:sz w:val="24"/>
          <w:szCs w:val="24"/>
        </w:rPr>
        <w:t>of women are associated with chronic illnesses. Some of the common chronic diseases include asthma, arthritis, heart disease, and high blood pressu</w:t>
      </w:r>
      <w:r w:rsidRPr="00321FAA">
        <w:rPr>
          <w:rFonts w:ascii="Times New Roman" w:hAnsi="Times New Roman" w:cs="Times New Roman"/>
          <w:sz w:val="24"/>
          <w:szCs w:val="24"/>
        </w:rPr>
        <w:t>re. However, after the introduction of the Affordable Care Act, the majority of women in the United States have access to health coverage. Women in the U.S. are mostly covered by health insurance compared to men. This puts them at high risks of losing heal</w:t>
      </w:r>
      <w:r w:rsidRPr="00321FAA">
        <w:rPr>
          <w:rFonts w:ascii="Times New Roman" w:hAnsi="Times New Roman" w:cs="Times New Roman"/>
          <w:sz w:val="24"/>
          <w:szCs w:val="24"/>
        </w:rPr>
        <w:t xml:space="preserve">th coverage if they become divorced or windowed.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Germany, pediatricians provide health care services for children for twelve years. Therapeutic and diagnostic care is usually free for children and is covered either through private or statutory health </w:t>
      </w:r>
      <w:r w:rsidRPr="00321FAA">
        <w:rPr>
          <w:rFonts w:ascii="Times New Roman" w:hAnsi="Times New Roman" w:cs="Times New Roman"/>
          <w:sz w:val="24"/>
          <w:szCs w:val="24"/>
        </w:rPr>
        <w:t>insurance (Ehrich et al., 2016). Notably, therapeutic care entails physiotherapy, psychotherapy, occupational therapy, and speech therapy. On the other hand, in the last years, the United States government has shifted its focus to maternal and child health</w:t>
      </w:r>
      <w:r w:rsidRPr="00321FAA">
        <w:rPr>
          <w:rFonts w:ascii="Times New Roman" w:hAnsi="Times New Roman" w:cs="Times New Roman"/>
          <w:sz w:val="24"/>
          <w:szCs w:val="24"/>
        </w:rPr>
        <w:t xml:space="preserve"> as its main health goals. </w:t>
      </w:r>
      <w:r w:rsidRPr="00321FAA">
        <w:rPr>
          <w:rFonts w:ascii="Times New Roman" w:hAnsi="Times New Roman" w:cs="Times New Roman"/>
          <w:sz w:val="24"/>
          <w:szCs w:val="24"/>
        </w:rPr>
        <w:lastRenderedPageBreak/>
        <w:t xml:space="preserve">Some of the government programs to cater for newborns include international food aid with Vitamin A. Although the U.S. spends a lot of funds on health care services compared to other countries, it still lags behind in its infant </w:t>
      </w:r>
      <w:r w:rsidRPr="00321FAA">
        <w:rPr>
          <w:rFonts w:ascii="Times New Roman" w:hAnsi="Times New Roman" w:cs="Times New Roman"/>
          <w:sz w:val="24"/>
          <w:szCs w:val="24"/>
        </w:rPr>
        <w:t>mortality rates.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both countries, there are home-based visiting programs for disadvantaged mothers. These programs aim at addressing primary risk factors that influence child health. The common risks factors are domestic violence, postpartum depression, </w:t>
      </w:r>
      <w:r w:rsidRPr="00321FAA">
        <w:rPr>
          <w:rFonts w:ascii="Times New Roman" w:hAnsi="Times New Roman" w:cs="Times New Roman"/>
          <w:sz w:val="24"/>
          <w:szCs w:val="24"/>
        </w:rPr>
        <w:t>and tobacco use. Notably, the three factors negatively affect a mother's emotional and physical health leading to prematurity, low birth weight, and death. For example, in the U.S., maternal-infant and childhood home visiting programs are supported by fede</w:t>
      </w:r>
      <w:r w:rsidRPr="00321FAA">
        <w:rPr>
          <w:rFonts w:ascii="Times New Roman" w:hAnsi="Times New Roman" w:cs="Times New Roman"/>
          <w:sz w:val="24"/>
          <w:szCs w:val="24"/>
        </w:rPr>
        <w:t>ral governments. Depressed and disadvantaged mothers are less responsive and spontaneous than mothers who are not depressed.  Postpartum and prenatal depression is one of the primary focuses of federal agencies that aims at providing health services to dis</w:t>
      </w:r>
      <w:r w:rsidRPr="00321FAA">
        <w:rPr>
          <w:rFonts w:ascii="Times New Roman" w:hAnsi="Times New Roman" w:cs="Times New Roman"/>
          <w:sz w:val="24"/>
          <w:szCs w:val="24"/>
        </w:rPr>
        <w:t>advantaged mothers</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(Tandon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2020). The main focus of Human Services and the U.S. Department of Health and is to protect and promote the well-being of all Americans. The Pro Kind program in Germany was adopted from US Nurse-Family Partnership Program (</w:t>
      </w:r>
      <w:r w:rsidRPr="00321FAA">
        <w:rPr>
          <w:rFonts w:ascii="Times New Roman" w:hAnsi="Times New Roman" w:cs="Times New Roman"/>
          <w:sz w:val="24"/>
          <w:szCs w:val="24"/>
        </w:rPr>
        <w:t>Kliem et al., 2018). In both nations, home visiting programs aimed at improving parental skills minimize child maltreatment and have long-term positive impacts on child development.</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Disease management of communicable and non-communicable diseases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Globally,</w:t>
      </w:r>
      <w:r w:rsidRPr="00321FAA">
        <w:rPr>
          <w:rFonts w:ascii="Times New Roman" w:hAnsi="Times New Roman" w:cs="Times New Roman"/>
          <w:sz w:val="24"/>
          <w:szCs w:val="24"/>
        </w:rPr>
        <w:t xml:space="preserve"> non-communicable diseases (NCDs) affect the health status of developed and developing nations. They are the leading causes of mortality and pose public health threats to developing nations. U.S. government supports efforts to control and prevent NCDs. The</w:t>
      </w:r>
      <w:r w:rsidRPr="00321FAA">
        <w:rPr>
          <w:rFonts w:ascii="Times New Roman" w:hAnsi="Times New Roman" w:cs="Times New Roman"/>
          <w:sz w:val="24"/>
          <w:szCs w:val="24"/>
        </w:rPr>
        <w:t xml:space="preserve"> government combines both individual and population-wide interventions. The interventions help in identifying and conducting comprehensive, evidence-based, and cost-effective strategies. Some of the common strategies include voluntary and regulatory measur</w:t>
      </w:r>
      <w:r w:rsidRPr="00321FAA">
        <w:rPr>
          <w:rFonts w:ascii="Times New Roman" w:hAnsi="Times New Roman" w:cs="Times New Roman"/>
          <w:sz w:val="24"/>
          <w:szCs w:val="24"/>
        </w:rPr>
        <w:t xml:space="preserve">es at the federal and state levels. </w:t>
      </w:r>
      <w:r w:rsidRPr="00321FAA">
        <w:rPr>
          <w:rFonts w:ascii="Times New Roman" w:hAnsi="Times New Roman" w:cs="Times New Roman"/>
          <w:sz w:val="24"/>
          <w:szCs w:val="24"/>
        </w:rPr>
        <w:lastRenderedPageBreak/>
        <w:t>On the other hand, the German government implemented the Preventive Health Care Act of 2015 to manage and control NCDs (Budewig &amp; World Health Organization, 2018). The act takes an unspecific approach to strengthen indiv</w:t>
      </w:r>
      <w:r w:rsidRPr="00321FAA">
        <w:rPr>
          <w:rFonts w:ascii="Times New Roman" w:hAnsi="Times New Roman" w:cs="Times New Roman"/>
          <w:sz w:val="24"/>
          <w:szCs w:val="24"/>
        </w:rPr>
        <w:t xml:space="preserve">idual health potential and resources. Additionally, this act depends on the cooperation of people involved in health and preventive promotions.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The German government has also implemented national initiatives to promote and manage NCDs. These initiatives </w:t>
      </w:r>
      <w:r w:rsidRPr="00321FAA">
        <w:rPr>
          <w:rFonts w:ascii="Times New Roman" w:hAnsi="Times New Roman" w:cs="Times New Roman"/>
          <w:sz w:val="24"/>
          <w:szCs w:val="24"/>
        </w:rPr>
        <w:t>promote physical activity and healthy diets with the aim of improving people's behaviors. For example, the National Action Plan implemented in 2008 helps people to minimize diseases and illnesses that are largely influenced by unbalanced diets and unhealth</w:t>
      </w:r>
      <w:r w:rsidRPr="00321FAA">
        <w:rPr>
          <w:rFonts w:ascii="Times New Roman" w:hAnsi="Times New Roman" w:cs="Times New Roman"/>
          <w:sz w:val="24"/>
          <w:szCs w:val="24"/>
        </w:rPr>
        <w:t>y lifestyles (Budewig &amp; World Health Organization, 2018). In 2017, to control and manage diabetes, the German government implemented national communication and information strategy. It involved the establishment of an internet portal with short explanatory</w:t>
      </w:r>
      <w:r w:rsidRPr="00321FAA">
        <w:rPr>
          <w:rFonts w:ascii="Times New Roman" w:hAnsi="Times New Roman" w:cs="Times New Roman"/>
          <w:sz w:val="24"/>
          <w:szCs w:val="24"/>
        </w:rPr>
        <w:t xml:space="preserve"> videos explaining various aspects of diabetes management. To control and manage diabetes, the U.S. government, through programs like United Health Group (UHG) and Young Men's Christian Association (YMCA), helps to educate the public on lifestyle behaviors</w:t>
      </w:r>
      <w:r w:rsidRPr="00321FAA">
        <w:rPr>
          <w:rFonts w:ascii="Times New Roman" w:hAnsi="Times New Roman" w:cs="Times New Roman"/>
          <w:sz w:val="24"/>
          <w:szCs w:val="24"/>
        </w:rPr>
        <w:t xml:space="preserve"> ( Bergman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2021). Although programs to manage NCDs in the U.S. and Germany are not similar, they educate the public on lifestyle behaviors and diets.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To get crucial information to manage communicable diseases, different nations have created surveill</w:t>
      </w:r>
      <w:r w:rsidRPr="00321FAA">
        <w:rPr>
          <w:rFonts w:ascii="Times New Roman" w:hAnsi="Times New Roman" w:cs="Times New Roman"/>
          <w:sz w:val="24"/>
          <w:szCs w:val="24"/>
        </w:rPr>
        <w:t>ance systems. Notably, the Ministry of health is in charge of supporting and coordinating these systems. In the U.S., the collaboration of DHIS and NNDSS usually prepare a brief report with crucial information about the previous status of communicable dise</w:t>
      </w:r>
      <w:r w:rsidRPr="00321FAA">
        <w:rPr>
          <w:rFonts w:ascii="Times New Roman" w:hAnsi="Times New Roman" w:cs="Times New Roman"/>
          <w:sz w:val="24"/>
          <w:szCs w:val="24"/>
        </w:rPr>
        <w:t>ases on a weekly basis. On the other hand, in Germany, treatment, diagnostic and vaccination information about communicable diseases are usually forwarded to SurvNet@RKI for analysis. In both countries, the government, through the Ministry of Health, provi</w:t>
      </w:r>
      <w:r w:rsidRPr="00321FAA">
        <w:rPr>
          <w:rFonts w:ascii="Times New Roman" w:hAnsi="Times New Roman" w:cs="Times New Roman"/>
          <w:sz w:val="24"/>
          <w:szCs w:val="24"/>
        </w:rPr>
        <w:t xml:space="preserve">des the public with significant </w:t>
      </w:r>
      <w:r w:rsidRPr="00321FAA">
        <w:rPr>
          <w:rFonts w:ascii="Times New Roman" w:hAnsi="Times New Roman" w:cs="Times New Roman"/>
          <w:sz w:val="24"/>
          <w:szCs w:val="24"/>
        </w:rPr>
        <w:lastRenderedPageBreak/>
        <w:t>information about the incubation period and infectiousness to educate them on practical measures like temporary exclusion to prevent exposures to communicable diseases. In Germany, the Robert Koch Institute analyses and reco</w:t>
      </w:r>
      <w:r w:rsidRPr="00321FAA">
        <w:rPr>
          <w:rFonts w:ascii="Times New Roman" w:hAnsi="Times New Roman" w:cs="Times New Roman"/>
          <w:sz w:val="24"/>
          <w:szCs w:val="24"/>
        </w:rPr>
        <w:t>rds data on the prevalence of several communicable diseases. Notably, these analyses are significant in developing concepts to prevent and implement effective methods to protect the general population in Germany.   For example, experts in Robert Koch Insti</w:t>
      </w:r>
      <w:r w:rsidRPr="00321FAA">
        <w:rPr>
          <w:rFonts w:ascii="Times New Roman" w:hAnsi="Times New Roman" w:cs="Times New Roman"/>
          <w:sz w:val="24"/>
          <w:szCs w:val="24"/>
        </w:rPr>
        <w:t>tute monitor the course of influenza by preparing situation reports and checking the effectiveness of the flu vaccine.</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The Theory and Practice of Health Promotion</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There are several factors that shape U.S. health promotions and a delivery system, like value</w:t>
      </w:r>
      <w:r w:rsidRPr="00321FAA">
        <w:rPr>
          <w:rFonts w:ascii="Times New Roman" w:hAnsi="Times New Roman" w:cs="Times New Roman"/>
          <w:sz w:val="24"/>
          <w:szCs w:val="24"/>
        </w:rPr>
        <w:t>s, cultural beliefs, social changes, and technological advances. On the other hand, the promotion of healthy in Germany is based on national solidarity, which is one of the oldest health system models. In this model, employers and health professionals usua</w:t>
      </w:r>
      <w:r w:rsidRPr="00321FAA">
        <w:rPr>
          <w:rFonts w:ascii="Times New Roman" w:hAnsi="Times New Roman" w:cs="Times New Roman"/>
          <w:sz w:val="24"/>
          <w:szCs w:val="24"/>
        </w:rPr>
        <w:t>lly contribute to social insurance by engaging in payroll that is proportionate to individual income. In both countries, health promotion programs ensure there is optimal health and aims at preventing diseases for all individuals at state and federal level</w:t>
      </w:r>
      <w:r w:rsidRPr="00321FAA">
        <w:rPr>
          <w:rFonts w:ascii="Times New Roman" w:hAnsi="Times New Roman" w:cs="Times New Roman"/>
          <w:sz w:val="24"/>
          <w:szCs w:val="24"/>
        </w:rPr>
        <w:t>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the U.S., the Center for Disease Control( CDC) works to improve the health of individuals by promoting clinical preventive services, helping and supporting smokers to quit tobacco, supporting women's reproductive health, and supporting clinic prevent</w:t>
      </w:r>
      <w:r w:rsidRPr="00321FAA">
        <w:rPr>
          <w:rFonts w:ascii="Times New Roman" w:hAnsi="Times New Roman" w:cs="Times New Roman"/>
          <w:sz w:val="24"/>
          <w:szCs w:val="24"/>
        </w:rPr>
        <w:t>ive services. On the other hand, health promotion in Germany is dedicated towards the individual patient and mostly related to risk reduction and disease prevention programs like nutrition counseling and anti-smoking.  For example, personal health counseli</w:t>
      </w:r>
      <w:r w:rsidRPr="00321FAA">
        <w:rPr>
          <w:rFonts w:ascii="Times New Roman" w:hAnsi="Times New Roman" w:cs="Times New Roman"/>
          <w:sz w:val="24"/>
          <w:szCs w:val="24"/>
        </w:rPr>
        <w:t xml:space="preserve">ng is offered by health specialists like gynecologists and pediatricians in ambulatory care. Additionally, some G.P. surgeries specialists provide special group programs to obese patients. Moreover, the government supports health </w:t>
      </w:r>
      <w:r w:rsidRPr="00321FAA">
        <w:rPr>
          <w:rFonts w:ascii="Times New Roman" w:hAnsi="Times New Roman" w:cs="Times New Roman"/>
          <w:sz w:val="24"/>
          <w:szCs w:val="24"/>
        </w:rPr>
        <w:lastRenderedPageBreak/>
        <w:t xml:space="preserve">professionals by training </w:t>
      </w:r>
      <w:r w:rsidRPr="00321FAA">
        <w:rPr>
          <w:rFonts w:ascii="Times New Roman" w:hAnsi="Times New Roman" w:cs="Times New Roman"/>
          <w:sz w:val="24"/>
          <w:szCs w:val="24"/>
        </w:rPr>
        <w:t>them to educate patients suffering from diabetes mellitus and hypertension. Notably, the German Doctors Association had developed the program for medical health promotion where individual counseling is the main activity provided by health professionals.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w:t>
      </w:r>
      <w:r w:rsidRPr="00321FAA">
        <w:rPr>
          <w:rFonts w:ascii="Times New Roman" w:hAnsi="Times New Roman" w:cs="Times New Roman"/>
          <w:sz w:val="24"/>
          <w:szCs w:val="24"/>
        </w:rPr>
        <w:t xml:space="preserve"> the U.S., CDC develops evidence-based approaches to make healthy living easier for everyone. CDC operates in communities, states, and federal levels to educate people on food options in places where people live, workplaces, and learning institutions. CDC </w:t>
      </w:r>
      <w:r w:rsidRPr="00321FAA">
        <w:rPr>
          <w:rFonts w:ascii="Times New Roman" w:hAnsi="Times New Roman" w:cs="Times New Roman"/>
          <w:sz w:val="24"/>
          <w:szCs w:val="24"/>
        </w:rPr>
        <w:t>also collaborates with local and state governments to promote improvements in community designs like in parks and sidewalks, which makes physical activity safe and convenient for people of all ages and abilities. Individuals with high risks of developing c</w:t>
      </w:r>
      <w:r w:rsidRPr="00321FAA">
        <w:rPr>
          <w:rFonts w:ascii="Times New Roman" w:hAnsi="Times New Roman" w:cs="Times New Roman"/>
          <w:sz w:val="24"/>
          <w:szCs w:val="24"/>
        </w:rPr>
        <w:t>hronic illness are encouraged to participate in  CDC  programs to help them minimize the risks of getting the disease and controlling it. People who participate in such programs learn and practice healthy behaviors with coaching and guidance from trained e</w:t>
      </w:r>
      <w:r w:rsidRPr="00321FAA">
        <w:rPr>
          <w:rFonts w:ascii="Times New Roman" w:hAnsi="Times New Roman" w:cs="Times New Roman"/>
          <w:sz w:val="24"/>
          <w:szCs w:val="24"/>
        </w:rPr>
        <w:t>xperts. CDC promotes other programs for asthma, arthritis, cancer, diabetes, and heart diseases. Moreover, CDC works with reproductive health workers to improve preconception health, pregnancy care by promoting quality services and carrying out research.</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B</w:t>
      </w:r>
      <w:r w:rsidRPr="00321FAA">
        <w:rPr>
          <w:rFonts w:ascii="Times New Roman" w:hAnsi="Times New Roman" w:cs="Times New Roman"/>
          <w:b/>
          <w:sz w:val="24"/>
          <w:szCs w:val="24"/>
        </w:rPr>
        <w:t>ehavioral and Lifestyle Factors that affect Health and Illness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Germany, behavioral factors, particularly smoking, poor diets, and consumption of alcohol, are key drivers in mortality and morbidity. For example, one-third of adults are reported to drink </w:t>
      </w:r>
      <w:r w:rsidRPr="00321FAA">
        <w:rPr>
          <w:rFonts w:ascii="Times New Roman" w:hAnsi="Times New Roman" w:cs="Times New Roman"/>
          <w:sz w:val="24"/>
          <w:szCs w:val="24"/>
        </w:rPr>
        <w:t>higher compared to the rest of E.U. countries. Similar to Germany in the United States, risk behavioral factors like poor diets alcohol consumption are the primary causes of health problems and illnesses. However, in Germany, additional behavioral risk fac</w:t>
      </w:r>
      <w:r w:rsidRPr="00321FAA">
        <w:rPr>
          <w:rFonts w:ascii="Times New Roman" w:hAnsi="Times New Roman" w:cs="Times New Roman"/>
          <w:sz w:val="24"/>
          <w:szCs w:val="24"/>
        </w:rPr>
        <w:t>tors include high BMI and fasting glucose level. In the U.S., almost half of premature deaths are associated with behavioral factors like inadequate exercise, poor di</w:t>
      </w:r>
      <w:r w:rsidR="00484317">
        <w:rPr>
          <w:rFonts w:ascii="Times New Roman" w:hAnsi="Times New Roman" w:cs="Times New Roman"/>
          <w:sz w:val="24"/>
          <w:szCs w:val="24"/>
        </w:rPr>
        <w:t>ets, and tobacco use (Schneider</w:t>
      </w:r>
      <w:r w:rsidRPr="00321FAA">
        <w:rPr>
          <w:rFonts w:ascii="Times New Roman" w:hAnsi="Times New Roman" w:cs="Times New Roman"/>
          <w:sz w:val="24"/>
          <w:szCs w:val="24"/>
        </w:rPr>
        <w:t xml:space="preserve"> &amp; Schneider, </w:t>
      </w:r>
      <w:r w:rsidRPr="00321FAA">
        <w:rPr>
          <w:rFonts w:ascii="Times New Roman" w:hAnsi="Times New Roman" w:cs="Times New Roman"/>
          <w:sz w:val="24"/>
          <w:szCs w:val="24"/>
        </w:rPr>
        <w:lastRenderedPageBreak/>
        <w:t>2012).  In both countries, diseases like res</w:t>
      </w:r>
      <w:r w:rsidRPr="00321FAA">
        <w:rPr>
          <w:rFonts w:ascii="Times New Roman" w:hAnsi="Times New Roman" w:cs="Times New Roman"/>
          <w:sz w:val="24"/>
          <w:szCs w:val="24"/>
        </w:rPr>
        <w:t xml:space="preserve">piratory and cardiovascular and cancer are linked with the consumption of alcohol. </w:t>
      </w:r>
      <w:r w:rsidR="00D76752" w:rsidRPr="00321FAA">
        <w:rPr>
          <w:rFonts w:ascii="Times New Roman" w:hAnsi="Times New Roman" w:cs="Times New Roman"/>
          <w:sz w:val="24"/>
          <w:szCs w:val="24"/>
        </w:rPr>
        <w:t>Additionally, high</w:t>
      </w:r>
      <w:r w:rsidRPr="00321FAA">
        <w:rPr>
          <w:rFonts w:ascii="Times New Roman" w:hAnsi="Times New Roman" w:cs="Times New Roman"/>
          <w:sz w:val="24"/>
          <w:szCs w:val="24"/>
        </w:rPr>
        <w:t xml:space="preserve"> intake of calories and lack of physical activity are the primary causes of obesity, heart disease, diabetes, and hypertension. As Germany is burdened with a high prevalence of alcohol consumption and tobacco use, the U.S. experiences serious problems on r</w:t>
      </w:r>
      <w:r w:rsidRPr="00321FAA">
        <w:rPr>
          <w:rFonts w:ascii="Times New Roman" w:hAnsi="Times New Roman" w:cs="Times New Roman"/>
          <w:sz w:val="24"/>
          <w:szCs w:val="24"/>
        </w:rPr>
        <w:t>ates of obesity among adults</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(Schiefelbein,</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2017). Nonetheless, both countries have adopted similar measures to minimize the prevalence of behavioral risks factors. The primary aim is to reduce care costs that result from treating such conditions.</w:t>
      </w:r>
      <w:bookmarkStart w:id="0" w:name="_GoBack"/>
      <w:bookmarkEnd w:id="0"/>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general</w:t>
      </w:r>
      <w:r w:rsidRPr="00321FAA">
        <w:rPr>
          <w:rFonts w:ascii="Times New Roman" w:hAnsi="Times New Roman" w:cs="Times New Roman"/>
          <w:sz w:val="24"/>
          <w:szCs w:val="24"/>
        </w:rPr>
        <w:t>, the lifestyle factors leading to diseases are the same in the U.S. and Germany, but costs and prevalence in both nations usually vary. For instance, prevalence rates of alcohol and tobacco use are low in the U.S. compared to Germany (Scheifelbein, 2017).</w:t>
      </w:r>
      <w:r w:rsidRPr="00321FAA">
        <w:rPr>
          <w:rFonts w:ascii="Times New Roman" w:hAnsi="Times New Roman" w:cs="Times New Roman"/>
          <w:sz w:val="24"/>
          <w:szCs w:val="24"/>
        </w:rPr>
        <w:t xml:space="preserve">  The primary reason why the U.S. succeeds in minimizing the prevalence of tobacco and alcohol use is that their health policies do not prohibit smoking in private and indoor but also due to increased taxes on tobacco products. On the other hand, Germany h</w:t>
      </w:r>
      <w:r w:rsidRPr="00321FAA">
        <w:rPr>
          <w:rFonts w:ascii="Times New Roman" w:hAnsi="Times New Roman" w:cs="Times New Roman"/>
          <w:sz w:val="24"/>
          <w:szCs w:val="24"/>
        </w:rPr>
        <w:t>as not initiated any preventive measures in previous years to reduce consumption of alcohol and tobacco use.  In regards to obesity, the United States has not put any significant measure to control, and high consumption of calorie stress and inadequate phy</w:t>
      </w:r>
      <w:r w:rsidRPr="00321FAA">
        <w:rPr>
          <w:rFonts w:ascii="Times New Roman" w:hAnsi="Times New Roman" w:cs="Times New Roman"/>
          <w:sz w:val="24"/>
          <w:szCs w:val="24"/>
        </w:rPr>
        <w:t>sical activity increases the chances of becoming obese. On the other hand, Germany's health system guarantees a better work-life balance which allows time for sports and other physical activities with the aim of decreasing risks for individuals to become o</w:t>
      </w:r>
      <w:r w:rsidRPr="00321FAA">
        <w:rPr>
          <w:rFonts w:ascii="Times New Roman" w:hAnsi="Times New Roman" w:cs="Times New Roman"/>
          <w:sz w:val="24"/>
          <w:szCs w:val="24"/>
        </w:rPr>
        <w:t>bese.</w:t>
      </w:r>
    </w:p>
    <w:p w:rsid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Summing up, there are several differences and similarities between US Germany. In both countries, diseases like respiratory and cardiovascular and cancer are linked with the consumption of alcohol. </w:t>
      </w:r>
      <w:r w:rsidR="005C1D9C" w:rsidRPr="00321FAA">
        <w:rPr>
          <w:rFonts w:ascii="Times New Roman" w:hAnsi="Times New Roman" w:cs="Times New Roman"/>
          <w:sz w:val="24"/>
          <w:szCs w:val="24"/>
        </w:rPr>
        <w:t>Additionally, high</w:t>
      </w:r>
      <w:r w:rsidRPr="00321FAA">
        <w:rPr>
          <w:rFonts w:ascii="Times New Roman" w:hAnsi="Times New Roman" w:cs="Times New Roman"/>
          <w:sz w:val="24"/>
          <w:szCs w:val="24"/>
        </w:rPr>
        <w:t xml:space="preserve"> intake of calories and lack of ph</w:t>
      </w:r>
      <w:r w:rsidRPr="00321FAA">
        <w:rPr>
          <w:rFonts w:ascii="Times New Roman" w:hAnsi="Times New Roman" w:cs="Times New Roman"/>
          <w:sz w:val="24"/>
          <w:szCs w:val="24"/>
        </w:rPr>
        <w:t xml:space="preserve">ysical activity are the primary causes of obesity, heart disease, diabetes, and hypertension.  Every nation has its own health system that reflects its economic development and history. Countries use different systems to provide care </w:t>
      </w:r>
      <w:r w:rsidRPr="00321FAA">
        <w:rPr>
          <w:rFonts w:ascii="Times New Roman" w:hAnsi="Times New Roman" w:cs="Times New Roman"/>
          <w:sz w:val="24"/>
          <w:szCs w:val="24"/>
        </w:rPr>
        <w:lastRenderedPageBreak/>
        <w:t>services to their citi</w:t>
      </w:r>
      <w:r w:rsidRPr="00321FAA">
        <w:rPr>
          <w:rFonts w:ascii="Times New Roman" w:hAnsi="Times New Roman" w:cs="Times New Roman"/>
          <w:sz w:val="24"/>
          <w:szCs w:val="24"/>
        </w:rPr>
        <w:t>zens. Countries like Germany and the U.S. are likely to be affected by demographic change for people aged above sixty-five years. Both countries are required to develop suitable mechanisms to determine the utilization of health care services for elderly pe</w:t>
      </w:r>
      <w:r w:rsidRPr="00321FAA">
        <w:rPr>
          <w:rFonts w:ascii="Times New Roman" w:hAnsi="Times New Roman" w:cs="Times New Roman"/>
          <w:sz w:val="24"/>
          <w:szCs w:val="24"/>
        </w:rPr>
        <w:t>rsons. The promotion of healthy in Germany is based on national solidarity, which is one of the oldest health system models. In this model, employers and health professionals usually contribute to social insurance by engaging in payroll that is proportiona</w:t>
      </w:r>
      <w:r w:rsidRPr="00321FAA">
        <w:rPr>
          <w:rFonts w:ascii="Times New Roman" w:hAnsi="Times New Roman" w:cs="Times New Roman"/>
          <w:sz w:val="24"/>
          <w:szCs w:val="24"/>
        </w:rPr>
        <w:t xml:space="preserve">te to individual income. In the U.S., CDC develops evidence-based approaches to make healthy living easier for everyone. CDC operates in communities, states, and federal levels to educate people on food options in places where people live, workplaces, and </w:t>
      </w:r>
      <w:r w:rsidRPr="00321FAA">
        <w:rPr>
          <w:rFonts w:ascii="Times New Roman" w:hAnsi="Times New Roman" w:cs="Times New Roman"/>
          <w:sz w:val="24"/>
          <w:szCs w:val="24"/>
        </w:rPr>
        <w:t>learning institutions.</w:t>
      </w:r>
    </w:p>
    <w:p w:rsidR="00321FAA" w:rsidRDefault="0008087D" w:rsidP="0072214F">
      <w:pPr>
        <w:spacing w:after="0"/>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08087D" w:rsidP="0072214F">
      <w:pPr>
        <w:spacing w:after="0" w:line="480" w:lineRule="auto"/>
        <w:ind w:left="720" w:hanging="720"/>
        <w:jc w:val="center"/>
        <w:rPr>
          <w:rFonts w:ascii="Times New Roman" w:hAnsi="Times New Roman" w:cs="Times New Roman"/>
          <w:b/>
          <w:color w:val="222222"/>
          <w:sz w:val="24"/>
          <w:szCs w:val="24"/>
          <w:shd w:val="clear" w:color="auto" w:fill="FFFFFF"/>
        </w:rPr>
      </w:pPr>
      <w:r w:rsidRPr="00321FAA">
        <w:rPr>
          <w:rFonts w:ascii="Times New Roman" w:hAnsi="Times New Roman" w:cs="Times New Roman"/>
          <w:b/>
          <w:color w:val="222222"/>
          <w:sz w:val="24"/>
          <w:szCs w:val="24"/>
          <w:shd w:val="clear" w:color="auto" w:fill="FFFFFF"/>
        </w:rPr>
        <w:lastRenderedPageBreak/>
        <w:t>Reference</w:t>
      </w:r>
    </w:p>
    <w:p w:rsidR="006030BB" w:rsidRDefault="0008087D" w:rsidP="0072214F">
      <w:pPr>
        <w:spacing w:after="0" w:line="480" w:lineRule="auto"/>
        <w:ind w:left="720" w:hanging="720"/>
      </w:pPr>
      <w:r w:rsidRPr="00321FAA">
        <w:rPr>
          <w:rFonts w:ascii="Times New Roman" w:hAnsi="Times New Roman" w:cs="Times New Roman"/>
          <w:color w:val="303030"/>
          <w:sz w:val="24"/>
          <w:szCs w:val="24"/>
          <w:shd w:val="clear" w:color="auto" w:fill="FFFFFF"/>
        </w:rPr>
        <w:t>Bergman, M., Buysschaert, M., Schwarz, P. E., Albright, A., Narayan, K. V., &amp; Yach, D. (2012). Diabetes prevention: global health policy and perspectives from the ground. </w:t>
      </w:r>
      <w:r w:rsidRPr="00321FAA">
        <w:rPr>
          <w:rFonts w:ascii="Times New Roman" w:hAnsi="Times New Roman" w:cs="Times New Roman"/>
          <w:i/>
          <w:iCs/>
          <w:color w:val="303030"/>
          <w:sz w:val="24"/>
          <w:szCs w:val="24"/>
          <w:shd w:val="clear" w:color="auto" w:fill="FFFFFF"/>
        </w:rPr>
        <w:t>Diabetes management (London, England)</w:t>
      </w:r>
      <w:r w:rsidRPr="00321FAA">
        <w:rPr>
          <w:rFonts w:ascii="Times New Roman" w:hAnsi="Times New Roman" w:cs="Times New Roman"/>
          <w:color w:val="303030"/>
          <w:sz w:val="24"/>
          <w:szCs w:val="24"/>
          <w:shd w:val="clear" w:color="auto" w:fill="FFFFFF"/>
        </w:rPr>
        <w:t>, </w:t>
      </w:r>
      <w:r w:rsidRPr="00321FAA">
        <w:rPr>
          <w:rFonts w:ascii="Times New Roman" w:hAnsi="Times New Roman" w:cs="Times New Roman"/>
          <w:i/>
          <w:iCs/>
          <w:color w:val="303030"/>
          <w:sz w:val="24"/>
          <w:szCs w:val="24"/>
          <w:shd w:val="clear" w:color="auto" w:fill="FFFFFF"/>
        </w:rPr>
        <w:t>2</w:t>
      </w:r>
      <w:r w:rsidRPr="00321FAA">
        <w:rPr>
          <w:rFonts w:ascii="Times New Roman" w:hAnsi="Times New Roman" w:cs="Times New Roman"/>
          <w:color w:val="303030"/>
          <w:sz w:val="24"/>
          <w:szCs w:val="24"/>
          <w:shd w:val="clear" w:color="auto" w:fill="FFFFFF"/>
        </w:rPr>
        <w:t>(4), 309–3</w:t>
      </w:r>
      <w:r w:rsidRPr="00321FAA">
        <w:rPr>
          <w:rFonts w:ascii="Times New Roman" w:hAnsi="Times New Roman" w:cs="Times New Roman"/>
          <w:color w:val="303030"/>
          <w:sz w:val="24"/>
          <w:szCs w:val="24"/>
          <w:shd w:val="clear" w:color="auto" w:fill="FFFFFF"/>
        </w:rPr>
        <w:t xml:space="preserve">21.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 xml:space="preserve">Budwig, K., &amp; World Health Organization. (2018). Tackling the rising tide of non-communicable diseases: </w:t>
      </w:r>
      <w:r w:rsidR="005C1D9C" w:rsidRPr="00321FAA">
        <w:rPr>
          <w:rFonts w:ascii="Times New Roman" w:hAnsi="Times New Roman" w:cs="Times New Roman"/>
          <w:color w:val="222222"/>
          <w:sz w:val="24"/>
          <w:szCs w:val="24"/>
          <w:shd w:val="clear" w:color="auto" w:fill="FFFFFF"/>
        </w:rPr>
        <w:t>The</w:t>
      </w:r>
      <w:r w:rsidRPr="00321FAA">
        <w:rPr>
          <w:rFonts w:ascii="Times New Roman" w:hAnsi="Times New Roman" w:cs="Times New Roman"/>
          <w:color w:val="222222"/>
          <w:sz w:val="24"/>
          <w:szCs w:val="24"/>
          <w:shd w:val="clear" w:color="auto" w:fill="FFFFFF"/>
        </w:rPr>
        <w:t xml:space="preserve"> German perspective. </w:t>
      </w:r>
      <w:r w:rsidRPr="00321FAA">
        <w:rPr>
          <w:rFonts w:ascii="Times New Roman" w:hAnsi="Times New Roman" w:cs="Times New Roman"/>
          <w:i/>
          <w:iCs/>
          <w:color w:val="222222"/>
          <w:sz w:val="24"/>
          <w:szCs w:val="24"/>
          <w:shd w:val="clear" w:color="auto" w:fill="FFFFFF"/>
        </w:rPr>
        <w:t>Public health panorama</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4</w:t>
      </w:r>
      <w:r w:rsidRPr="00321FAA">
        <w:rPr>
          <w:rFonts w:ascii="Times New Roman" w:hAnsi="Times New Roman" w:cs="Times New Roman"/>
          <w:color w:val="222222"/>
          <w:sz w:val="24"/>
          <w:szCs w:val="24"/>
          <w:shd w:val="clear" w:color="auto" w:fill="FFFFFF"/>
        </w:rPr>
        <w:t>(03), 392-398.</w:t>
      </w:r>
    </w:p>
    <w:p w:rsidR="006030BB" w:rsidRDefault="0008087D" w:rsidP="0072214F">
      <w:pPr>
        <w:spacing w:after="0" w:line="480" w:lineRule="auto"/>
        <w:ind w:left="720" w:hanging="720"/>
      </w:pPr>
      <w:r w:rsidRPr="00321FAA">
        <w:rPr>
          <w:rFonts w:ascii="Times New Roman" w:hAnsi="Times New Roman" w:cs="Times New Roman"/>
          <w:color w:val="222222"/>
          <w:sz w:val="24"/>
          <w:szCs w:val="24"/>
          <w:shd w:val="clear" w:color="auto" w:fill="FFFFFF"/>
        </w:rPr>
        <w:t xml:space="preserve">Busse, R., Blümel, M., Knieps, F., &amp; Bärnighausen, T. (2017). Statutory health </w:t>
      </w:r>
      <w:r w:rsidRPr="00321FAA">
        <w:rPr>
          <w:rFonts w:ascii="Times New Roman" w:hAnsi="Times New Roman" w:cs="Times New Roman"/>
          <w:color w:val="222222"/>
          <w:sz w:val="24"/>
          <w:szCs w:val="24"/>
          <w:shd w:val="clear" w:color="auto" w:fill="FFFFFF"/>
        </w:rPr>
        <w:t>insurance in Germany: a health system shaped by 135 years of solidarity, self-governance, and competition. </w:t>
      </w:r>
      <w:r w:rsidRPr="00321FAA">
        <w:rPr>
          <w:rFonts w:ascii="Times New Roman" w:hAnsi="Times New Roman" w:cs="Times New Roman"/>
          <w:i/>
          <w:iCs/>
          <w:color w:val="222222"/>
          <w:sz w:val="24"/>
          <w:szCs w:val="24"/>
          <w:shd w:val="clear" w:color="auto" w:fill="FFFFFF"/>
        </w:rPr>
        <w:t>The Lancet</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390</w:t>
      </w:r>
      <w:r w:rsidRPr="00321FAA">
        <w:rPr>
          <w:rFonts w:ascii="Times New Roman" w:hAnsi="Times New Roman" w:cs="Times New Roman"/>
          <w:color w:val="222222"/>
          <w:sz w:val="24"/>
          <w:szCs w:val="24"/>
          <w:shd w:val="clear" w:color="auto" w:fill="FFFFFF"/>
        </w:rPr>
        <w:t>(10097), 882-897.</w:t>
      </w:r>
      <w:r w:rsidRPr="00321FAA">
        <w:rPr>
          <w:rFonts w:ascii="Times New Roman" w:hAnsi="Times New Roman" w:cs="Times New Roman"/>
          <w:sz w:val="24"/>
          <w:szCs w:val="24"/>
        </w:rPr>
        <w:t xml:space="preserve">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Ehrich, J., Grote, U., Gerber-Grote, A., &amp; Strassburg, M. (2016). The child health care system of Germany. </w:t>
      </w:r>
      <w:r w:rsidRPr="00321FAA">
        <w:rPr>
          <w:rFonts w:ascii="Times New Roman" w:hAnsi="Times New Roman" w:cs="Times New Roman"/>
          <w:i/>
          <w:iCs/>
          <w:color w:val="222222"/>
          <w:sz w:val="24"/>
          <w:szCs w:val="24"/>
          <w:shd w:val="clear" w:color="auto" w:fill="FFFFFF"/>
        </w:rPr>
        <w:t>The Jour</w:t>
      </w:r>
      <w:r w:rsidRPr="00321FAA">
        <w:rPr>
          <w:rFonts w:ascii="Times New Roman" w:hAnsi="Times New Roman" w:cs="Times New Roman"/>
          <w:i/>
          <w:iCs/>
          <w:color w:val="222222"/>
          <w:sz w:val="24"/>
          <w:szCs w:val="24"/>
          <w:shd w:val="clear" w:color="auto" w:fill="FFFFFF"/>
        </w:rPr>
        <w:t>nal of pediatrics</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177</w:t>
      </w:r>
      <w:r w:rsidRPr="00321FAA">
        <w:rPr>
          <w:rFonts w:ascii="Times New Roman" w:hAnsi="Times New Roman" w:cs="Times New Roman"/>
          <w:color w:val="222222"/>
          <w:sz w:val="24"/>
          <w:szCs w:val="24"/>
          <w:shd w:val="clear" w:color="auto" w:fill="FFFFFF"/>
        </w:rPr>
        <w:t>, S71-S86.</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Heider, D., Matschinger, H., Müller, H., Saum, K. U., Quinzler, R., Haefeli, W. E., ... &amp; König, H. H. (2014). Health care costs in the elderly in Germany: an analysis applying Andersen’s behavioral model of health care uti</w:t>
      </w:r>
      <w:r w:rsidRPr="00321FAA">
        <w:rPr>
          <w:rFonts w:ascii="Times New Roman" w:hAnsi="Times New Roman" w:cs="Times New Roman"/>
          <w:color w:val="222222"/>
          <w:sz w:val="24"/>
          <w:szCs w:val="24"/>
          <w:shd w:val="clear" w:color="auto" w:fill="FFFFFF"/>
        </w:rPr>
        <w:t>lization. </w:t>
      </w:r>
      <w:r w:rsidRPr="00321FAA">
        <w:rPr>
          <w:rFonts w:ascii="Times New Roman" w:hAnsi="Times New Roman" w:cs="Times New Roman"/>
          <w:i/>
          <w:iCs/>
          <w:color w:val="222222"/>
          <w:sz w:val="24"/>
          <w:szCs w:val="24"/>
          <w:shd w:val="clear" w:color="auto" w:fill="FFFFFF"/>
        </w:rPr>
        <w:t>BMC health services research</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14</w:t>
      </w:r>
      <w:r w:rsidRPr="00321FAA">
        <w:rPr>
          <w:rFonts w:ascii="Times New Roman" w:hAnsi="Times New Roman" w:cs="Times New Roman"/>
          <w:color w:val="222222"/>
          <w:sz w:val="24"/>
          <w:szCs w:val="24"/>
          <w:shd w:val="clear" w:color="auto" w:fill="FFFFFF"/>
        </w:rPr>
        <w:t>(1), 1-12.</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Renner, I., Saint, V., Neumann, A., Ukhova, D., Horstmann, S., Boettinger, U., ... &amp; Thaiss, H. (2018). Improving psychosocial services for vulnerable families with young children: strengthening links be</w:t>
      </w:r>
      <w:r w:rsidRPr="00321FAA">
        <w:rPr>
          <w:rFonts w:ascii="Times New Roman" w:hAnsi="Times New Roman" w:cs="Times New Roman"/>
          <w:color w:val="222222"/>
          <w:sz w:val="24"/>
          <w:szCs w:val="24"/>
          <w:shd w:val="clear" w:color="auto" w:fill="FFFFFF"/>
        </w:rPr>
        <w:t>tween health and social services in Germany. </w:t>
      </w:r>
      <w:r w:rsidRPr="00321FAA">
        <w:rPr>
          <w:rFonts w:ascii="Times New Roman" w:hAnsi="Times New Roman" w:cs="Times New Roman"/>
          <w:i/>
          <w:iCs/>
          <w:color w:val="222222"/>
          <w:sz w:val="24"/>
          <w:szCs w:val="24"/>
          <w:shd w:val="clear" w:color="auto" w:fill="FFFFFF"/>
        </w:rPr>
        <w:t>B</w:t>
      </w:r>
      <w:r w:rsidRPr="00321FAA">
        <w:rPr>
          <w:rFonts w:ascii="Times New Roman" w:hAnsi="Times New Roman" w:cs="Times New Roman"/>
          <w:color w:val="222222"/>
          <w:sz w:val="24"/>
          <w:szCs w:val="24"/>
          <w:shd w:val="clear" w:color="auto" w:fill="FFFFFF"/>
        </w:rPr>
        <w:t xml:space="preserve">MJ, </w:t>
      </w:r>
      <w:r w:rsidRPr="00321FAA">
        <w:rPr>
          <w:rFonts w:ascii="Times New Roman" w:hAnsi="Times New Roman" w:cs="Times New Roman"/>
          <w:i/>
          <w:iCs/>
          <w:color w:val="222222"/>
          <w:sz w:val="24"/>
          <w:szCs w:val="24"/>
          <w:shd w:val="clear" w:color="auto" w:fill="FFFFFF"/>
        </w:rPr>
        <w:t>363</w:t>
      </w:r>
      <w:r w:rsidRPr="00321FAA">
        <w:rPr>
          <w:rFonts w:ascii="Times New Roman" w:hAnsi="Times New Roman" w:cs="Times New Roman"/>
          <w:color w:val="222222"/>
          <w:sz w:val="24"/>
          <w:szCs w:val="24"/>
          <w:shd w:val="clear" w:color="auto" w:fill="FFFFFF"/>
        </w:rPr>
        <w:t>.</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Schiefelbein, V. (2017). </w:t>
      </w:r>
      <w:r w:rsidRPr="00321FAA">
        <w:rPr>
          <w:rFonts w:ascii="Times New Roman" w:hAnsi="Times New Roman" w:cs="Times New Roman"/>
          <w:i/>
          <w:iCs/>
          <w:color w:val="222222"/>
          <w:sz w:val="24"/>
          <w:szCs w:val="24"/>
          <w:shd w:val="clear" w:color="auto" w:fill="FFFFFF"/>
        </w:rPr>
        <w:t>The Public Health System in Germany and the U.S.–a Comparison</w:t>
      </w:r>
      <w:r w:rsidRPr="00321FAA">
        <w:rPr>
          <w:rFonts w:ascii="Times New Roman" w:hAnsi="Times New Roman" w:cs="Times New Roman"/>
          <w:color w:val="222222"/>
          <w:sz w:val="24"/>
          <w:szCs w:val="24"/>
          <w:shd w:val="clear" w:color="auto" w:fill="FFFFFF"/>
        </w:rPr>
        <w:t> (Vol. 84, pp. 225-246). PCO.</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 xml:space="preserve">Schneider, B. S., &amp; Schneider, U. (2012). Health behavior and health assessment: </w:t>
      </w:r>
      <w:r w:rsidRPr="00321FAA">
        <w:rPr>
          <w:rFonts w:ascii="Times New Roman" w:hAnsi="Times New Roman" w:cs="Times New Roman"/>
          <w:color w:val="222222"/>
          <w:sz w:val="24"/>
          <w:szCs w:val="24"/>
          <w:shd w:val="clear" w:color="auto" w:fill="FFFFFF"/>
        </w:rPr>
        <w:t>evidence from German microdata. </w:t>
      </w:r>
      <w:r w:rsidRPr="00321FAA">
        <w:rPr>
          <w:rFonts w:ascii="Times New Roman" w:hAnsi="Times New Roman" w:cs="Times New Roman"/>
          <w:i/>
          <w:iCs/>
          <w:color w:val="222222"/>
          <w:sz w:val="24"/>
          <w:szCs w:val="24"/>
          <w:shd w:val="clear" w:color="auto" w:fill="FFFFFF"/>
        </w:rPr>
        <w:t>Economics Research International</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2012</w:t>
      </w:r>
      <w:r w:rsidRPr="00321FAA">
        <w:rPr>
          <w:rFonts w:ascii="Times New Roman" w:hAnsi="Times New Roman" w:cs="Times New Roman"/>
          <w:color w:val="222222"/>
          <w:sz w:val="24"/>
          <w:szCs w:val="24"/>
          <w:shd w:val="clear" w:color="auto" w:fill="FFFFFF"/>
        </w:rPr>
        <w:t>.</w:t>
      </w:r>
      <w:r w:rsidRPr="00321FAA">
        <w:rPr>
          <w:rFonts w:ascii="Times New Roman" w:hAnsi="Times New Roman" w:cs="Times New Roman"/>
          <w:sz w:val="24"/>
          <w:szCs w:val="24"/>
        </w:rPr>
        <w:t xml:space="preserve"> </w:t>
      </w:r>
    </w:p>
    <w:p w:rsidR="00321FAA" w:rsidRPr="00321FAA" w:rsidRDefault="0008087D" w:rsidP="0072214F">
      <w:pPr>
        <w:spacing w:after="0" w:line="480" w:lineRule="auto"/>
        <w:ind w:left="720" w:hanging="720"/>
        <w:rPr>
          <w:rFonts w:ascii="Times New Roman" w:hAnsi="Times New Roman" w:cs="Times New Roman"/>
          <w:color w:val="202020"/>
          <w:sz w:val="24"/>
          <w:szCs w:val="24"/>
          <w:shd w:val="clear" w:color="auto" w:fill="FFFFFF"/>
        </w:rPr>
      </w:pPr>
      <w:r w:rsidRPr="00321FAA">
        <w:rPr>
          <w:rFonts w:ascii="Times New Roman" w:hAnsi="Times New Roman" w:cs="Times New Roman"/>
          <w:color w:val="202020"/>
          <w:sz w:val="24"/>
          <w:szCs w:val="24"/>
          <w:shd w:val="clear" w:color="auto" w:fill="FFFFFF"/>
        </w:rPr>
        <w:lastRenderedPageBreak/>
        <w:t>Tandon D, Mackrain M, Beeber L, Topping-Tailby N, Raska M, Arbour</w:t>
      </w:r>
      <w:r w:rsidRPr="00321FAA">
        <w:rPr>
          <w:rFonts w:ascii="Times New Roman" w:hAnsi="Times New Roman" w:cs="Times New Roman"/>
          <w:color w:val="202020"/>
          <w:sz w:val="24"/>
          <w:szCs w:val="24"/>
          <w:shd w:val="clear" w:color="auto" w:fill="FFFFFF"/>
        </w:rPr>
        <w:t xml:space="preserve"> M (2020) Addressing maternal depression in home visiting: Findings from home visiting collaborative improvement and innovation network. PLoS ONE 15(4): e0230211.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000000"/>
          <w:sz w:val="24"/>
          <w:szCs w:val="24"/>
        </w:rPr>
        <w:t>Zolot, Joan PA U.S. Women's Health Falls Behind That of Other High-Income Countries, AJN, Am</w:t>
      </w:r>
      <w:r w:rsidRPr="00321FAA">
        <w:rPr>
          <w:rFonts w:ascii="Times New Roman" w:hAnsi="Times New Roman" w:cs="Times New Roman"/>
          <w:color w:val="000000"/>
          <w:sz w:val="24"/>
          <w:szCs w:val="24"/>
        </w:rPr>
        <w:t xml:space="preserve">erican Journal of Nursing: April 2019 - Volume 119 - Issue 4 - p 12 </w:t>
      </w:r>
    </w:p>
    <w:sectPr w:rsidR="00321FAA" w:rsidRPr="00321F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87D" w:rsidRDefault="0008087D">
      <w:pPr>
        <w:spacing w:after="0" w:line="240" w:lineRule="auto"/>
      </w:pPr>
      <w:r>
        <w:separator/>
      </w:r>
    </w:p>
  </w:endnote>
  <w:endnote w:type="continuationSeparator" w:id="0">
    <w:p w:rsidR="0008087D" w:rsidRDefault="00080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87D" w:rsidRDefault="0008087D">
      <w:pPr>
        <w:spacing w:after="0" w:line="240" w:lineRule="auto"/>
      </w:pPr>
      <w:r>
        <w:separator/>
      </w:r>
    </w:p>
  </w:footnote>
  <w:footnote w:type="continuationSeparator" w:id="0">
    <w:p w:rsidR="0008087D" w:rsidRDefault="00080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05112"/>
      <w:docPartObj>
        <w:docPartGallery w:val="Page Numbers (Top of Page)"/>
        <w:docPartUnique/>
      </w:docPartObj>
    </w:sdtPr>
    <w:sdtEndPr>
      <w:rPr>
        <w:rFonts w:ascii="Times New Roman" w:hAnsi="Times New Roman" w:cs="Times New Roman"/>
        <w:noProof/>
        <w:sz w:val="24"/>
        <w:szCs w:val="24"/>
      </w:rPr>
    </w:sdtEndPr>
    <w:sdtContent>
      <w:p w:rsidR="00321FAA" w:rsidRPr="006030BB" w:rsidRDefault="0008087D">
        <w:pPr>
          <w:pStyle w:val="Header"/>
          <w:jc w:val="right"/>
          <w:rPr>
            <w:rFonts w:ascii="Times New Roman" w:hAnsi="Times New Roman" w:cs="Times New Roman"/>
            <w:sz w:val="24"/>
            <w:szCs w:val="24"/>
          </w:rPr>
        </w:pPr>
        <w:r w:rsidRPr="006030BB">
          <w:rPr>
            <w:rFonts w:ascii="Times New Roman" w:hAnsi="Times New Roman" w:cs="Times New Roman"/>
            <w:sz w:val="24"/>
            <w:szCs w:val="24"/>
          </w:rPr>
          <w:fldChar w:fldCharType="begin"/>
        </w:r>
        <w:r w:rsidRPr="006030BB">
          <w:rPr>
            <w:rFonts w:ascii="Times New Roman" w:hAnsi="Times New Roman" w:cs="Times New Roman"/>
            <w:sz w:val="24"/>
            <w:szCs w:val="24"/>
          </w:rPr>
          <w:instrText xml:space="preserve"> PAGE   \* MERGEFORMAT </w:instrText>
        </w:r>
        <w:r w:rsidRPr="006030BB">
          <w:rPr>
            <w:rFonts w:ascii="Times New Roman" w:hAnsi="Times New Roman" w:cs="Times New Roman"/>
            <w:sz w:val="24"/>
            <w:szCs w:val="24"/>
          </w:rPr>
          <w:fldChar w:fldCharType="separate"/>
        </w:r>
        <w:r w:rsidR="007E03C7">
          <w:rPr>
            <w:rFonts w:ascii="Times New Roman" w:hAnsi="Times New Roman" w:cs="Times New Roman"/>
            <w:noProof/>
            <w:sz w:val="24"/>
            <w:szCs w:val="24"/>
          </w:rPr>
          <w:t>12</w:t>
        </w:r>
        <w:r w:rsidRPr="006030BB">
          <w:rPr>
            <w:rFonts w:ascii="Times New Roman" w:hAnsi="Times New Roman" w:cs="Times New Roman"/>
            <w:noProof/>
            <w:sz w:val="24"/>
            <w:szCs w:val="24"/>
          </w:rPr>
          <w:fldChar w:fldCharType="end"/>
        </w:r>
      </w:p>
    </w:sdtContent>
  </w:sdt>
  <w:p w:rsidR="00321FAA" w:rsidRDefault="00321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AA"/>
    <w:rsid w:val="000214E6"/>
    <w:rsid w:val="0008087D"/>
    <w:rsid w:val="000A316D"/>
    <w:rsid w:val="00163297"/>
    <w:rsid w:val="00174811"/>
    <w:rsid w:val="0021549B"/>
    <w:rsid w:val="00321FAA"/>
    <w:rsid w:val="00363E64"/>
    <w:rsid w:val="00484317"/>
    <w:rsid w:val="005C1D9C"/>
    <w:rsid w:val="005E698D"/>
    <w:rsid w:val="006030BB"/>
    <w:rsid w:val="0072214F"/>
    <w:rsid w:val="007C24C9"/>
    <w:rsid w:val="007D4B46"/>
    <w:rsid w:val="007E03C7"/>
    <w:rsid w:val="008859FB"/>
    <w:rsid w:val="00B22793"/>
    <w:rsid w:val="00BA12E1"/>
    <w:rsid w:val="00C5029A"/>
    <w:rsid w:val="00D362B2"/>
    <w:rsid w:val="00D51A32"/>
    <w:rsid w:val="00D76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54F6"/>
  <w15:chartTrackingRefBased/>
  <w15:docId w15:val="{BB8CBE71-EDF0-4C91-A388-452F006F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FAA"/>
  </w:style>
  <w:style w:type="paragraph" w:styleId="Footer">
    <w:name w:val="footer"/>
    <w:basedOn w:val="Normal"/>
    <w:link w:val="FooterChar"/>
    <w:uiPriority w:val="99"/>
    <w:unhideWhenUsed/>
    <w:rsid w:val="00321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FAA"/>
  </w:style>
  <w:style w:type="character" w:styleId="Hyperlink">
    <w:name w:val="Hyperlink"/>
    <w:basedOn w:val="DefaultParagraphFont"/>
    <w:uiPriority w:val="99"/>
    <w:unhideWhenUsed/>
    <w:rsid w:val="00321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2864</Words>
  <Characters>16328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2021-10-25T03:48:00Z</dcterms:created>
  <dcterms:modified xsi:type="dcterms:W3CDTF">2021-10-25T03:48:00Z</dcterms:modified>
</cp:coreProperties>
</file>